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i w:val="1"/>
          <w:color w:val="3c4858"/>
          <w:sz w:val="21"/>
          <w:szCs w:val="21"/>
          <w:highlight w:val="white"/>
        </w:rPr>
      </w:pPr>
      <w:r w:rsidDel="00000000" w:rsidR="00000000" w:rsidRPr="00000000">
        <w:rPr>
          <w:b w:val="1"/>
          <w:sz w:val="38"/>
          <w:szCs w:val="38"/>
          <w:rtl w:val="0"/>
        </w:rPr>
        <w:t xml:space="preserve">Kailas gold sponsor of TORX® and main sponsor of Gran Trail Courmayeur</w:t>
        <w:br w:type="textWrapping"/>
        <w:br w:type="textWrapping"/>
      </w:r>
      <w:r w:rsidDel="00000000" w:rsidR="00000000" w:rsidRPr="00000000">
        <w:rPr>
          <w:b w:val="1"/>
          <w:sz w:val="38"/>
          <w:szCs w:val="38"/>
        </w:rPr>
        <w:drawing>
          <wp:inline distB="114300" distT="114300" distL="114300" distR="114300">
            <wp:extent cx="4824413" cy="4816399"/>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824413" cy="4816399"/>
                    </a:xfrm>
                    <a:prstGeom prst="rect"/>
                    <a:ln/>
                  </pic:spPr>
                </pic:pic>
              </a:graphicData>
            </a:graphic>
          </wp:inline>
        </w:drawing>
      </w:r>
      <w:r w:rsidDel="00000000" w:rsidR="00000000" w:rsidRPr="00000000">
        <w:rPr>
          <w:rtl w:val="0"/>
        </w:rPr>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4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2">
            <w:pPr>
              <w:spacing w:line="240" w:lineRule="auto"/>
              <w:jc w:val="right"/>
              <w:rPr>
                <w:b w:val="1"/>
                <w:i w:val="1"/>
                <w:color w:val="0092ff"/>
                <w:sz w:val="21"/>
                <w:szCs w:val="21"/>
                <w:u w:val="single"/>
              </w:rPr>
            </w:pPr>
            <w:r w:rsidDel="00000000" w:rsidR="00000000" w:rsidRPr="00000000">
              <w:rPr>
                <w:b w:val="1"/>
                <w:i w:val="1"/>
                <w:color w:val="3c4858"/>
                <w:sz w:val="21"/>
                <w:szCs w:val="21"/>
                <w:u w:val="single"/>
                <w:rtl w:val="0"/>
              </w:rPr>
              <w:t xml:space="preserve">Kailas welcome on board  - </w:t>
            </w:r>
            <w:hyperlink r:id="rId7">
              <w:r w:rsidDel="00000000" w:rsidR="00000000" w:rsidRPr="00000000">
                <w:rPr>
                  <w:b w:val="1"/>
                  <w:i w:val="1"/>
                  <w:color w:val="0092ff"/>
                  <w:sz w:val="21"/>
                  <w:szCs w:val="21"/>
                  <w:u w:val="single"/>
                  <w:rtl w:val="0"/>
                </w:rPr>
                <w:t xml:space="preserve">DOWNLOAD HERE</w:t>
              </w:r>
            </w:hyperlink>
            <w:r w:rsidDel="00000000" w:rsidR="00000000" w:rsidRPr="00000000">
              <w:rPr>
                <w:rtl w:val="0"/>
              </w:rPr>
            </w:r>
          </w:p>
        </w:tc>
      </w:tr>
    </w:tbl>
    <w:p w:rsidR="00000000" w:rsidDel="00000000" w:rsidP="00000000" w:rsidRDefault="00000000" w:rsidRPr="00000000" w14:paraId="00000003">
      <w:pPr>
        <w:spacing w:line="240" w:lineRule="auto"/>
        <w:jc w:val="right"/>
        <w:rPr>
          <w:b w:val="1"/>
          <w:sz w:val="38"/>
          <w:szCs w:val="38"/>
        </w:rPr>
      </w:pPr>
      <w:r w:rsidDel="00000000" w:rsidR="00000000" w:rsidRPr="00000000">
        <w:rPr>
          <w:rtl w:val="0"/>
        </w:rPr>
      </w:r>
    </w:p>
    <w:p w:rsidR="00000000" w:rsidDel="00000000" w:rsidP="00000000" w:rsidRDefault="00000000" w:rsidRPr="00000000" w14:paraId="00000004">
      <w:pPr>
        <w:spacing w:line="240" w:lineRule="auto"/>
        <w:rPr>
          <w:sz w:val="27"/>
          <w:szCs w:val="27"/>
          <w:highlight w:val="white"/>
        </w:rPr>
      </w:pPr>
      <w:r w:rsidDel="00000000" w:rsidR="00000000" w:rsidRPr="00000000">
        <w:rPr>
          <w:i w:val="1"/>
          <w:sz w:val="24"/>
          <w:szCs w:val="24"/>
          <w:rtl w:val="0"/>
        </w:rPr>
        <w:t xml:space="preserve">Monday, 11th April 2022 - </w:t>
      </w:r>
      <w:r w:rsidDel="00000000" w:rsidR="00000000" w:rsidRPr="00000000">
        <w:rPr>
          <w:sz w:val="24"/>
          <w:szCs w:val="24"/>
          <w:rtl w:val="0"/>
        </w:rPr>
        <w:t xml:space="preserve"> </w:t>
      </w:r>
      <w:r w:rsidDel="00000000" w:rsidR="00000000" w:rsidRPr="00000000">
        <w:rPr>
          <w:b w:val="1"/>
          <w:sz w:val="27"/>
          <w:szCs w:val="27"/>
          <w:highlight w:val="white"/>
          <w:rtl w:val="0"/>
        </w:rPr>
        <w:t xml:space="preserve">Kailas</w:t>
      </w:r>
      <w:r w:rsidDel="00000000" w:rsidR="00000000" w:rsidRPr="00000000">
        <w:rPr>
          <w:sz w:val="27"/>
          <w:szCs w:val="27"/>
          <w:highlight w:val="white"/>
          <w:rtl w:val="0"/>
        </w:rPr>
        <w:t xml:space="preserve"> joins the </w:t>
      </w:r>
      <w:hyperlink r:id="rId8">
        <w:r w:rsidDel="00000000" w:rsidR="00000000" w:rsidRPr="00000000">
          <w:rPr>
            <w:b w:val="1"/>
            <w:color w:val="0092ff"/>
            <w:sz w:val="27"/>
            <w:szCs w:val="27"/>
            <w:highlight w:val="white"/>
            <w:u w:val="single"/>
            <w:rtl w:val="0"/>
          </w:rPr>
          <w:t xml:space="preserve">TORX® eXperience</w:t>
        </w:r>
      </w:hyperlink>
      <w:r w:rsidDel="00000000" w:rsidR="00000000" w:rsidRPr="00000000">
        <w:rPr>
          <w:sz w:val="27"/>
          <w:szCs w:val="27"/>
          <w:highlight w:val="white"/>
          <w:rtl w:val="0"/>
        </w:rPr>
        <w:t xml:space="preserve">. The sports equipment sector leader in China will be the gold sponsor in 2022 for all the races in the circuit - </w:t>
      </w:r>
      <w:r w:rsidDel="00000000" w:rsidR="00000000" w:rsidRPr="00000000">
        <w:rPr>
          <w:b w:val="1"/>
          <w:sz w:val="27"/>
          <w:szCs w:val="27"/>
          <w:highlight w:val="white"/>
          <w:rtl w:val="0"/>
        </w:rPr>
        <w:t xml:space="preserve">TOR450 – Tor des Glaciers, TOR330 - Tor des Géants®, TOR130 - Tot Dret and TOR30 - Passage au Malatrà</w:t>
      </w:r>
      <w:r w:rsidDel="00000000" w:rsidR="00000000" w:rsidRPr="00000000">
        <w:rPr>
          <w:sz w:val="27"/>
          <w:szCs w:val="27"/>
          <w:highlight w:val="white"/>
          <w:rtl w:val="0"/>
        </w:rPr>
        <w:t xml:space="preserve">, and main sponsor of the </w:t>
      </w:r>
      <w:r w:rsidDel="00000000" w:rsidR="00000000" w:rsidRPr="00000000">
        <w:rPr>
          <w:b w:val="1"/>
          <w:sz w:val="27"/>
          <w:szCs w:val="27"/>
          <w:highlight w:val="white"/>
          <w:rtl w:val="0"/>
        </w:rPr>
        <w:t xml:space="preserve">Gran Trail Courmayeur</w:t>
      </w:r>
      <w:r w:rsidDel="00000000" w:rsidR="00000000" w:rsidRPr="00000000">
        <w:rPr>
          <w:sz w:val="27"/>
          <w:szCs w:val="27"/>
          <w:highlight w:val="white"/>
          <w:rtl w:val="0"/>
        </w:rPr>
        <w:t xml:space="preserve">.</w:t>
      </w:r>
    </w:p>
    <w:p w:rsidR="00000000" w:rsidDel="00000000" w:rsidP="00000000" w:rsidRDefault="00000000" w:rsidRPr="00000000" w14:paraId="00000005">
      <w:pPr>
        <w:spacing w:line="240" w:lineRule="auto"/>
        <w:rPr>
          <w:sz w:val="24"/>
          <w:szCs w:val="24"/>
        </w:rPr>
      </w:pPr>
      <w:r w:rsidDel="00000000" w:rsidR="00000000" w:rsidRPr="00000000">
        <w:rPr>
          <w:rtl w:val="0"/>
        </w:rPr>
      </w:r>
    </w:p>
    <w:p w:rsidR="00000000" w:rsidDel="00000000" w:rsidP="00000000" w:rsidRDefault="00000000" w:rsidRPr="00000000" w14:paraId="00000006">
      <w:pPr>
        <w:spacing w:line="240" w:lineRule="auto"/>
        <w:rPr>
          <w:sz w:val="27"/>
          <w:szCs w:val="27"/>
          <w:highlight w:val="white"/>
        </w:rPr>
      </w:pPr>
      <w:r w:rsidDel="00000000" w:rsidR="00000000" w:rsidRPr="00000000">
        <w:rPr>
          <w:sz w:val="27"/>
          <w:szCs w:val="27"/>
          <w:highlight w:val="white"/>
          <w:rtl w:val="0"/>
        </w:rPr>
        <w:t xml:space="preserve">Established in 2003, the name </w:t>
      </w:r>
      <w:hyperlink r:id="rId9">
        <w:r w:rsidDel="00000000" w:rsidR="00000000" w:rsidRPr="00000000">
          <w:rPr>
            <w:b w:val="1"/>
            <w:color w:val="0092ff"/>
            <w:sz w:val="27"/>
            <w:szCs w:val="27"/>
            <w:highlight w:val="white"/>
            <w:u w:val="single"/>
            <w:rtl w:val="0"/>
          </w:rPr>
          <w:t xml:space="preserve">Kailas</w:t>
        </w:r>
      </w:hyperlink>
      <w:r w:rsidDel="00000000" w:rsidR="00000000" w:rsidRPr="00000000">
        <w:rPr>
          <w:b w:val="1"/>
          <w:sz w:val="27"/>
          <w:szCs w:val="27"/>
          <w:highlight w:val="white"/>
          <w:rtl w:val="0"/>
        </w:rPr>
        <w:t xml:space="preserve"> </w:t>
      </w:r>
      <w:r w:rsidDel="00000000" w:rsidR="00000000" w:rsidRPr="00000000">
        <w:rPr>
          <w:sz w:val="27"/>
          <w:szCs w:val="27"/>
          <w:highlight w:val="white"/>
          <w:rtl w:val="0"/>
        </w:rPr>
        <w:t xml:space="preserve">comes from the name of the holy Tibetan mountain </w:t>
      </w:r>
      <w:r w:rsidDel="00000000" w:rsidR="00000000" w:rsidRPr="00000000">
        <w:rPr>
          <w:b w:val="1"/>
          <w:sz w:val="27"/>
          <w:szCs w:val="27"/>
          <w:highlight w:val="white"/>
          <w:rtl w:val="0"/>
        </w:rPr>
        <w:t xml:space="preserve">Kailash</w:t>
      </w:r>
      <w:r w:rsidDel="00000000" w:rsidR="00000000" w:rsidRPr="00000000">
        <w:rPr>
          <w:sz w:val="27"/>
          <w:szCs w:val="27"/>
          <w:highlight w:val="white"/>
          <w:rtl w:val="0"/>
        </w:rPr>
        <w:t xml:space="preserve">, a sacred destination of religious pilgrimage. Every year religious pilgrims make the journey to Mount Kailash, following the traditions of their ancestors. The rugged terrain, high altitude and harsh climate all contribute to the difficulties of the pilgrimage, but those who choose to take it on remain undeterred. It is an undertaking that expresses the search for freedom, which is the philosophy that Kailas lives by and at the same time one of the founding values of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It was inevitable, then, that the paths of these two enterprises would cross.</w:t>
      </w:r>
    </w:p>
    <w:p w:rsidR="00000000" w:rsidDel="00000000" w:rsidP="00000000" w:rsidRDefault="00000000" w:rsidRPr="00000000" w14:paraId="00000007">
      <w:pPr>
        <w:spacing w:line="240" w:lineRule="auto"/>
        <w:rPr>
          <w:sz w:val="24"/>
          <w:szCs w:val="24"/>
        </w:rPr>
      </w:pPr>
      <w:r w:rsidDel="00000000" w:rsidR="00000000" w:rsidRPr="00000000">
        <w:rPr>
          <w:rtl w:val="0"/>
        </w:rPr>
      </w:r>
    </w:p>
    <w:p w:rsidR="00000000" w:rsidDel="00000000" w:rsidP="00000000" w:rsidRDefault="00000000" w:rsidRPr="00000000" w14:paraId="00000008">
      <w:pPr>
        <w:spacing w:line="240" w:lineRule="auto"/>
        <w:rPr>
          <w:sz w:val="27"/>
          <w:szCs w:val="27"/>
          <w:highlight w:val="white"/>
        </w:rPr>
      </w:pPr>
      <w:r w:rsidDel="00000000" w:rsidR="00000000" w:rsidRPr="00000000">
        <w:rPr>
          <w:sz w:val="27"/>
          <w:szCs w:val="27"/>
          <w:highlight w:val="white"/>
          <w:rtl w:val="0"/>
        </w:rPr>
        <w:t xml:space="preserve">Kailas has a strong presence in China with </w:t>
      </w:r>
      <w:r w:rsidDel="00000000" w:rsidR="00000000" w:rsidRPr="00000000">
        <w:rPr>
          <w:b w:val="1"/>
          <w:sz w:val="27"/>
          <w:szCs w:val="27"/>
          <w:highlight w:val="white"/>
          <w:rtl w:val="0"/>
        </w:rPr>
        <w:t xml:space="preserve">over 350 directly-owned stores and 650 franchise stores</w:t>
      </w:r>
      <w:r w:rsidDel="00000000" w:rsidR="00000000" w:rsidRPr="00000000">
        <w:rPr>
          <w:sz w:val="27"/>
          <w:szCs w:val="27"/>
          <w:highlight w:val="white"/>
          <w:rtl w:val="0"/>
        </w:rPr>
        <w:t xml:space="preserve">. The company has also achieved greater visibility around the world through retail outlets in countries such as Canada, Switzerland, Spain, Greece, Japan, Singapore, Malaysia, Nepal, Thailand, Vietnam, Russia, Iran, Kazakhstan and more. With its innovative equipment and approach, Kailas products are winners of the </w:t>
      </w:r>
      <w:r w:rsidDel="00000000" w:rsidR="00000000" w:rsidRPr="00000000">
        <w:rPr>
          <w:b w:val="1"/>
          <w:sz w:val="27"/>
          <w:szCs w:val="27"/>
          <w:highlight w:val="white"/>
          <w:rtl w:val="0"/>
        </w:rPr>
        <w:t xml:space="preserve">ISPO Award, the Europe Outdoor Industry Award and the Asia Outdoor Industry Award</w:t>
      </w:r>
      <w:r w:rsidDel="00000000" w:rsidR="00000000" w:rsidRPr="00000000">
        <w:rPr>
          <w:sz w:val="27"/>
          <w:szCs w:val="27"/>
          <w:highlight w:val="white"/>
          <w:rtl w:val="0"/>
        </w:rPr>
        <w:t xml:space="preserve">. Kailas shares its passion for outdoor living with climbing communities by proudly collaborating with </w:t>
      </w:r>
      <w:r w:rsidDel="00000000" w:rsidR="00000000" w:rsidRPr="00000000">
        <w:rPr>
          <w:b w:val="1"/>
          <w:sz w:val="27"/>
          <w:szCs w:val="27"/>
          <w:highlight w:val="white"/>
          <w:rtl w:val="0"/>
        </w:rPr>
        <w:t xml:space="preserve">IFSC, the Tokyo Mountaineering Federation, Sport Climbing Australia, the Chinese Mountaineering Association and the Chinese Climbing Team</w:t>
      </w:r>
      <w:r w:rsidDel="00000000" w:rsidR="00000000" w:rsidRPr="00000000">
        <w:rPr>
          <w:sz w:val="27"/>
          <w:szCs w:val="27"/>
          <w:highlight w:val="white"/>
          <w:rtl w:val="0"/>
        </w:rPr>
        <w:t xml:space="preserve">.</w:t>
      </w:r>
    </w:p>
    <w:p w:rsidR="00000000" w:rsidDel="00000000" w:rsidP="00000000" w:rsidRDefault="00000000" w:rsidRPr="00000000" w14:paraId="00000009">
      <w:pPr>
        <w:spacing w:line="240" w:lineRule="auto"/>
        <w:rPr>
          <w:sz w:val="24"/>
          <w:szCs w:val="24"/>
        </w:rPr>
      </w:pPr>
      <w:r w:rsidDel="00000000" w:rsidR="00000000" w:rsidRPr="00000000">
        <w:rPr>
          <w:rtl w:val="0"/>
        </w:rPr>
      </w:r>
    </w:p>
    <w:p w:rsidR="00000000" w:rsidDel="00000000" w:rsidP="00000000" w:rsidRDefault="00000000" w:rsidRPr="00000000" w14:paraId="0000000A">
      <w:pPr>
        <w:spacing w:line="240" w:lineRule="auto"/>
        <w:rPr>
          <w:sz w:val="27"/>
          <w:szCs w:val="27"/>
          <w:highlight w:val="white"/>
        </w:rPr>
      </w:pPr>
      <w:r w:rsidDel="00000000" w:rsidR="00000000" w:rsidRPr="00000000">
        <w:rPr>
          <w:sz w:val="27"/>
          <w:szCs w:val="27"/>
          <w:highlight w:val="white"/>
          <w:rtl w:val="0"/>
        </w:rPr>
        <w:t xml:space="preserve">Since it was founded, </w:t>
      </w:r>
      <w:r w:rsidDel="00000000" w:rsidR="00000000" w:rsidRPr="00000000">
        <w:rPr>
          <w:b w:val="1"/>
          <w:sz w:val="27"/>
          <w:szCs w:val="27"/>
          <w:highlight w:val="white"/>
          <w:rtl w:val="0"/>
        </w:rPr>
        <w:t xml:space="preserve">Kailas</w:t>
      </w:r>
      <w:r w:rsidDel="00000000" w:rsidR="00000000" w:rsidRPr="00000000">
        <w:rPr>
          <w:sz w:val="27"/>
          <w:szCs w:val="27"/>
          <w:highlight w:val="white"/>
          <w:rtl w:val="0"/>
        </w:rPr>
        <w:t xml:space="preserve"> has launched a series of programmes to promote mountaineering and climbing throughout China, with events such as the </w:t>
      </w:r>
      <w:r w:rsidDel="00000000" w:rsidR="00000000" w:rsidRPr="00000000">
        <w:rPr>
          <w:b w:val="1"/>
          <w:sz w:val="27"/>
          <w:szCs w:val="27"/>
          <w:highlight w:val="white"/>
          <w:rtl w:val="0"/>
        </w:rPr>
        <w:t xml:space="preserve">Yangshuo Climbing Festival, Unclimbed Peak, Rock Searching and the Ice Climbing Festival</w:t>
      </w:r>
      <w:r w:rsidDel="00000000" w:rsidR="00000000" w:rsidRPr="00000000">
        <w:rPr>
          <w:sz w:val="27"/>
          <w:szCs w:val="27"/>
          <w:highlight w:val="white"/>
          <w:rtl w:val="0"/>
        </w:rPr>
        <w:t xml:space="preserve">.</w:t>
      </w:r>
    </w:p>
    <w:p w:rsidR="00000000" w:rsidDel="00000000" w:rsidP="00000000" w:rsidRDefault="00000000" w:rsidRPr="00000000" w14:paraId="0000000B">
      <w:pPr>
        <w:spacing w:line="240" w:lineRule="auto"/>
        <w:rPr>
          <w:sz w:val="24"/>
          <w:szCs w:val="24"/>
        </w:rPr>
      </w:pPr>
      <w:r w:rsidDel="00000000" w:rsidR="00000000" w:rsidRPr="00000000">
        <w:rPr>
          <w:rtl w:val="0"/>
        </w:rPr>
      </w:r>
    </w:p>
    <w:p w:rsidR="00000000" w:rsidDel="00000000" w:rsidP="00000000" w:rsidRDefault="00000000" w:rsidRPr="00000000" w14:paraId="0000000C">
      <w:pPr>
        <w:spacing w:line="240" w:lineRule="auto"/>
        <w:rPr>
          <w:sz w:val="27"/>
          <w:szCs w:val="27"/>
          <w:highlight w:val="white"/>
        </w:rPr>
      </w:pPr>
      <w:r w:rsidDel="00000000" w:rsidR="00000000" w:rsidRPr="00000000">
        <w:rPr>
          <w:sz w:val="27"/>
          <w:szCs w:val="27"/>
          <w:highlight w:val="white"/>
          <w:rtl w:val="0"/>
        </w:rPr>
        <w:t xml:space="preserve">Kailas has extended its product line to include trail running and is committed to promoting trail running throughout China, sponsoring a large number of qualifying races such as </w:t>
      </w:r>
      <w:r w:rsidDel="00000000" w:rsidR="00000000" w:rsidRPr="00000000">
        <w:rPr>
          <w:b w:val="1"/>
          <w:sz w:val="27"/>
          <w:szCs w:val="27"/>
          <w:highlight w:val="white"/>
          <w:rtl w:val="0"/>
        </w:rPr>
        <w:t xml:space="preserve">HK100, Ultra Tour Mt Siguniang and Mogan Ultra</w:t>
      </w:r>
      <w:r w:rsidDel="00000000" w:rsidR="00000000" w:rsidRPr="00000000">
        <w:rPr>
          <w:sz w:val="27"/>
          <w:szCs w:val="27"/>
          <w:highlight w:val="white"/>
          <w:rtl w:val="0"/>
        </w:rPr>
        <w:t xml:space="preserve">, to which the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and </w:t>
      </w:r>
      <w:r w:rsidDel="00000000" w:rsidR="00000000" w:rsidRPr="00000000">
        <w:rPr>
          <w:b w:val="1"/>
          <w:sz w:val="27"/>
          <w:szCs w:val="27"/>
          <w:highlight w:val="white"/>
          <w:rtl w:val="0"/>
        </w:rPr>
        <w:t xml:space="preserve">Gran Trail Courmayeur</w:t>
      </w:r>
      <w:r w:rsidDel="00000000" w:rsidR="00000000" w:rsidRPr="00000000">
        <w:rPr>
          <w:sz w:val="27"/>
          <w:szCs w:val="27"/>
          <w:highlight w:val="white"/>
          <w:rtl w:val="0"/>
        </w:rPr>
        <w:t xml:space="preserve"> races will be added this year. Kailas currently sponsors over 400 national and international trail running events.</w:t>
      </w:r>
    </w:p>
    <w:p w:rsidR="00000000" w:rsidDel="00000000" w:rsidP="00000000" w:rsidRDefault="00000000" w:rsidRPr="00000000" w14:paraId="0000000D">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0E">
      <w:pPr>
        <w:shd w:fill="ffffff" w:val="clear"/>
        <w:spacing w:line="240" w:lineRule="auto"/>
        <w:rPr>
          <w:sz w:val="27"/>
          <w:szCs w:val="27"/>
          <w:highlight w:val="white"/>
        </w:rPr>
      </w:pPr>
      <w:r w:rsidDel="00000000" w:rsidR="00000000" w:rsidRPr="00000000">
        <w:rPr>
          <w:sz w:val="27"/>
          <w:szCs w:val="27"/>
          <w:highlight w:val="white"/>
        </w:rPr>
        <w:drawing>
          <wp:inline distB="114300" distT="114300" distL="114300" distR="114300">
            <wp:extent cx="5731200" cy="36957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line="240" w:lineRule="auto"/>
        <w:jc w:val="center"/>
        <w:rPr>
          <w:sz w:val="27"/>
          <w:szCs w:val="27"/>
          <w:highlight w:val="white"/>
        </w:rPr>
      </w:pPr>
      <w:r w:rsidDel="00000000" w:rsidR="00000000" w:rsidRPr="00000000">
        <w:rPr>
          <w:sz w:val="27"/>
          <w:szCs w:val="27"/>
          <w:highlight w:val="white"/>
        </w:rPr>
        <w:drawing>
          <wp:inline distB="114300" distT="114300" distL="114300" distR="114300">
            <wp:extent cx="5548313" cy="2801806"/>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548313" cy="280180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line="240" w:lineRule="auto"/>
        <w:rPr>
          <w:sz w:val="27"/>
          <w:szCs w:val="27"/>
          <w:highlight w:val="white"/>
        </w:rPr>
      </w:pPr>
      <w:r w:rsidDel="00000000" w:rsidR="00000000" w:rsidRPr="00000000">
        <w:rPr>
          <w:rtl w:val="0"/>
        </w:rPr>
      </w:r>
    </w:p>
    <w:tbl>
      <w:tblPr>
        <w:tblStyle w:val="Table2"/>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23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0.0" w:type="dxa"/>
            </w:tcMar>
            <w:vAlign w:val="top"/>
          </w:tcPr>
          <w:p w:rsidR="00000000" w:rsidDel="00000000" w:rsidP="00000000" w:rsidRDefault="00000000" w:rsidRPr="00000000" w14:paraId="00000011">
            <w:pPr>
              <w:shd w:fill="ffffff" w:val="clear"/>
              <w:spacing w:line="240" w:lineRule="auto"/>
              <w:rPr>
                <w:sz w:val="27"/>
                <w:szCs w:val="27"/>
                <w:highlight w:val="white"/>
              </w:rPr>
            </w:pPr>
            <w:r w:rsidDel="00000000" w:rsidR="00000000" w:rsidRPr="00000000">
              <w:rPr>
                <w:rtl w:val="0"/>
              </w:rPr>
            </w:r>
          </w:p>
          <w:tbl>
            <w:tblPr>
              <w:tblStyle w:val="Table3"/>
              <w:tblW w:w="8720.77568499479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20.775684994795"/>
              <w:tblGridChange w:id="0">
                <w:tblGrid>
                  <w:gridCol w:w="8720.775684994795"/>
                </w:tblGrid>
              </w:tblGridChange>
            </w:tblGrid>
            <w:tr>
              <w:trPr>
                <w:cantSplit w:val="0"/>
                <w:trHeight w:val="23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hd w:fill="ffffff" w:val="clear"/>
                    <w:spacing w:line="240" w:lineRule="auto"/>
                    <w:rPr>
                      <w:sz w:val="27"/>
                      <w:szCs w:val="27"/>
                      <w:highlight w:val="white"/>
                    </w:rPr>
                  </w:pPr>
                  <w:r w:rsidDel="00000000" w:rsidR="00000000" w:rsidRPr="00000000">
                    <w:rPr>
                      <w:b w:val="1"/>
                      <w:sz w:val="27"/>
                      <w:szCs w:val="27"/>
                      <w:highlight w:val="white"/>
                      <w:rtl w:val="0"/>
                    </w:rPr>
                    <w:t xml:space="preserve">TORX® eXperience</w:t>
                  </w:r>
                  <w:r w:rsidDel="00000000" w:rsidR="00000000" w:rsidRPr="00000000">
                    <w:rPr>
                      <w:sz w:val="27"/>
                      <w:szCs w:val="27"/>
                      <w:highlight w:val="white"/>
                      <w:rtl w:val="0"/>
                    </w:rPr>
                    <w:t xml:space="preserve"> is a new circuit of competitions united by the TORX® values and experience, with breath-taking views as the reward for all the effort, passion, sharing and connection that provide such enduring memories. And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has now created a new concept: PAX- race numbers reserved exclusively for those who finish a </w:t>
                  </w:r>
                  <w:hyperlink r:id="rId12">
                    <w:r w:rsidDel="00000000" w:rsidR="00000000" w:rsidRPr="00000000">
                      <w:rPr>
                        <w:color w:val="0092ff"/>
                        <w:sz w:val="27"/>
                        <w:szCs w:val="27"/>
                        <w:highlight w:val="white"/>
                        <w:u w:val="single"/>
                        <w:rtl w:val="0"/>
                      </w:rPr>
                      <w:t xml:space="preserve">TORX® eXperience </w:t>
                    </w:r>
                  </w:hyperlink>
                  <w:r w:rsidDel="00000000" w:rsidR="00000000" w:rsidRPr="00000000">
                    <w:rPr>
                      <w:sz w:val="27"/>
                      <w:szCs w:val="27"/>
                      <w:highlight w:val="white"/>
                      <w:rtl w:val="0"/>
                    </w:rPr>
                    <w:t xml:space="preserve">race. If you're a finisher you're in Heaven's waiting room with a race number for the </w:t>
                  </w:r>
                  <w:r w:rsidDel="00000000" w:rsidR="00000000" w:rsidRPr="00000000">
                    <w:rPr>
                      <w:b w:val="1"/>
                      <w:sz w:val="27"/>
                      <w:szCs w:val="27"/>
                      <w:highlight w:val="white"/>
                      <w:rtl w:val="0"/>
                    </w:rPr>
                    <w:t xml:space="preserve">TOR330 - Tor des Géants®</w:t>
                  </w:r>
                  <w:r w:rsidDel="00000000" w:rsidR="00000000" w:rsidRPr="00000000">
                    <w:rPr>
                      <w:sz w:val="27"/>
                      <w:szCs w:val="27"/>
                      <w:highlight w:val="white"/>
                      <w:rtl w:val="0"/>
                    </w:rPr>
                    <w:t xml:space="preserve">. With the new PAX system you’re a step nearer to the ultimate challenge - running in the legendary Tor des Géants® the following year without going through the draw.</w:t>
                  </w:r>
                </w:p>
                <w:p w:rsidR="00000000" w:rsidDel="00000000" w:rsidP="00000000" w:rsidRDefault="00000000" w:rsidRPr="00000000" w14:paraId="00000013">
                  <w:pPr>
                    <w:shd w:fill="ffffff" w:val="clear"/>
                    <w:spacing w:line="240" w:lineRule="auto"/>
                    <w:rPr>
                      <w:sz w:val="27"/>
                      <w:szCs w:val="27"/>
                      <w:highlight w:val="white"/>
                    </w:rPr>
                  </w:pPr>
                  <w:r w:rsidDel="00000000" w:rsidR="00000000" w:rsidRPr="00000000">
                    <w:rPr>
                      <w:sz w:val="27"/>
                      <w:szCs w:val="27"/>
                      <w:highlight w:val="white"/>
                      <w:rtl w:val="0"/>
                    </w:rPr>
                    <w:t xml:space="preserve">A limited number of PAXs for the TOR 330 will be available each year, reserved exclusively for those who finish a TORX® eXperience. This year </w:t>
                  </w:r>
                  <w:r w:rsidDel="00000000" w:rsidR="00000000" w:rsidRPr="00000000">
                    <w:rPr>
                      <w:b w:val="1"/>
                      <w:sz w:val="27"/>
                      <w:szCs w:val="27"/>
                      <w:highlight w:val="white"/>
                      <w:rtl w:val="0"/>
                    </w:rPr>
                    <w:t xml:space="preserve">200 PAXs</w:t>
                  </w:r>
                  <w:r w:rsidDel="00000000" w:rsidR="00000000" w:rsidRPr="00000000">
                    <w:rPr>
                      <w:sz w:val="27"/>
                      <w:szCs w:val="27"/>
                      <w:highlight w:val="white"/>
                      <w:rtl w:val="0"/>
                    </w:rPr>
                    <w:t xml:space="preserve"> will be available for finishers of the </w:t>
                  </w:r>
                  <w:r w:rsidDel="00000000" w:rsidR="00000000" w:rsidRPr="00000000">
                    <w:rPr>
                      <w:b w:val="1"/>
                      <w:sz w:val="27"/>
                      <w:szCs w:val="27"/>
                      <w:highlight w:val="white"/>
                      <w:rtl w:val="0"/>
                    </w:rPr>
                    <w:t xml:space="preserve">TOR130 – Tot Dret</w:t>
                  </w:r>
                  <w:r w:rsidDel="00000000" w:rsidR="00000000" w:rsidRPr="00000000">
                    <w:rPr>
                      <w:sz w:val="27"/>
                      <w:szCs w:val="27"/>
                      <w:highlight w:val="white"/>
                      <w:rtl w:val="0"/>
                    </w:rPr>
                    <w:t xml:space="preserve"> and </w:t>
                  </w:r>
                  <w:r w:rsidDel="00000000" w:rsidR="00000000" w:rsidRPr="00000000">
                    <w:rPr>
                      <w:b w:val="1"/>
                      <w:sz w:val="27"/>
                      <w:szCs w:val="27"/>
                      <w:highlight w:val="white"/>
                      <w:rtl w:val="0"/>
                    </w:rPr>
                    <w:t xml:space="preserve">100 PAXs</w:t>
                  </w:r>
                  <w:r w:rsidDel="00000000" w:rsidR="00000000" w:rsidRPr="00000000">
                    <w:rPr>
                      <w:sz w:val="27"/>
                      <w:szCs w:val="27"/>
                      <w:highlight w:val="white"/>
                      <w:rtl w:val="0"/>
                    </w:rPr>
                    <w:t xml:space="preserve"> for finishers of the GTC100, regardless of their position in the rankings.</w:t>
                  </w:r>
                </w:p>
                <w:p w:rsidR="00000000" w:rsidDel="00000000" w:rsidP="00000000" w:rsidRDefault="00000000" w:rsidRPr="00000000" w14:paraId="00000014">
                  <w:pPr>
                    <w:shd w:fill="ffffff" w:val="clear"/>
                    <w:spacing w:line="240" w:lineRule="auto"/>
                    <w:rPr>
                      <w:sz w:val="27"/>
                      <w:szCs w:val="27"/>
                      <w:highlight w:val="white"/>
                    </w:rPr>
                  </w:pPr>
                  <w:r w:rsidDel="00000000" w:rsidR="00000000" w:rsidRPr="00000000">
                    <w:rPr>
                      <w:sz w:val="27"/>
                      <w:szCs w:val="27"/>
                      <w:highlight w:val="white"/>
                      <w:rtl w:val="0"/>
                    </w:rPr>
                    <w:t xml:space="preserve">As usual, registrations must be done online at </w:t>
                  </w:r>
                  <w:hyperlink r:id="rId13">
                    <w:r w:rsidDel="00000000" w:rsidR="00000000" w:rsidRPr="00000000">
                      <w:rPr>
                        <w:color w:val="0092ff"/>
                        <w:sz w:val="27"/>
                        <w:szCs w:val="27"/>
                        <w:highlight w:val="white"/>
                        <w:u w:val="single"/>
                        <w:rtl w:val="0"/>
                      </w:rPr>
                      <w:t xml:space="preserve">100x100trail.com</w:t>
                    </w:r>
                  </w:hyperlink>
                  <w:r w:rsidDel="00000000" w:rsidR="00000000" w:rsidRPr="00000000">
                    <w:rPr>
                      <w:sz w:val="27"/>
                      <w:szCs w:val="27"/>
                      <w:highlight w:val="white"/>
                      <w:rtl w:val="0"/>
                    </w:rPr>
                    <w:t xml:space="preserve">. Regulations and further information are available on the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website.</w:t>
                  </w:r>
                </w:p>
              </w:tc>
            </w:tr>
          </w:tbl>
          <w:p w:rsidR="00000000" w:rsidDel="00000000" w:rsidP="00000000" w:rsidRDefault="00000000" w:rsidRPr="00000000" w14:paraId="00000015">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16">
            <w:pPr>
              <w:shd w:fill="ffffff" w:val="clear"/>
              <w:spacing w:line="240" w:lineRule="auto"/>
              <w:rPr>
                <w:sz w:val="27"/>
                <w:szCs w:val="27"/>
                <w:highlight w:val="white"/>
              </w:rPr>
            </w:pPr>
            <w:r w:rsidDel="00000000" w:rsidR="00000000" w:rsidRPr="00000000">
              <w:rPr>
                <w:rtl w:val="0"/>
              </w:rPr>
            </w:r>
          </w:p>
        </w:tc>
      </w:tr>
    </w:tbl>
    <w:p w:rsidR="00000000" w:rsidDel="00000000" w:rsidP="00000000" w:rsidRDefault="00000000" w:rsidRPr="00000000" w14:paraId="00000017">
      <w:pPr>
        <w:shd w:fill="ffffff" w:val="clear"/>
        <w:spacing w:line="240" w:lineRule="auto"/>
        <w:jc w:val="left"/>
        <w:rPr>
          <w:b w:val="1"/>
          <w:sz w:val="27"/>
          <w:szCs w:val="27"/>
          <w:highlight w:val="white"/>
        </w:rPr>
      </w:pPr>
      <w:r w:rsidDel="00000000" w:rsidR="00000000" w:rsidRPr="00000000">
        <w:rPr>
          <w:rtl w:val="0"/>
        </w:rPr>
      </w:r>
    </w:p>
    <w:p w:rsidR="00000000" w:rsidDel="00000000" w:rsidP="00000000" w:rsidRDefault="00000000" w:rsidRPr="00000000" w14:paraId="00000018">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PRESS OFFICE TORX®</w:t>
      </w:r>
    </w:p>
    <w:p w:rsidR="00000000" w:rsidDel="00000000" w:rsidP="00000000" w:rsidRDefault="00000000" w:rsidRPr="00000000" w14:paraId="00000019">
      <w:pPr>
        <w:shd w:fill="ffffff" w:val="clear"/>
        <w:spacing w:line="240" w:lineRule="auto"/>
        <w:jc w:val="center"/>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01A">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Erica Motta - Head of Communication</w:t>
      </w:r>
    </w:p>
    <w:p w:rsidR="00000000" w:rsidDel="00000000" w:rsidP="00000000" w:rsidRDefault="00000000" w:rsidRPr="00000000" w14:paraId="0000001B">
      <w:pPr>
        <w:shd w:fill="ffffff" w:val="clear"/>
        <w:spacing w:line="240" w:lineRule="auto"/>
        <w:jc w:val="center"/>
        <w:rPr>
          <w:color w:val="666666"/>
          <w:sz w:val="21"/>
          <w:szCs w:val="21"/>
        </w:rPr>
      </w:pPr>
      <w:r w:rsidDel="00000000" w:rsidR="00000000" w:rsidRPr="00000000">
        <w:rPr>
          <w:color w:val="666666"/>
          <w:sz w:val="21"/>
          <w:szCs w:val="21"/>
          <w:rtl w:val="0"/>
        </w:rPr>
        <w:t xml:space="preserve">M + 39 347 1342003</w:t>
      </w:r>
    </w:p>
    <w:p w:rsidR="00000000" w:rsidDel="00000000" w:rsidP="00000000" w:rsidRDefault="00000000" w:rsidRPr="00000000" w14:paraId="0000001C">
      <w:pPr>
        <w:shd w:fill="ffffff" w:val="clear"/>
        <w:spacing w:line="240" w:lineRule="auto"/>
        <w:jc w:val="center"/>
        <w:rPr>
          <w:color w:val="666666"/>
          <w:sz w:val="21"/>
          <w:szCs w:val="21"/>
        </w:rPr>
      </w:pPr>
      <w:r w:rsidDel="00000000" w:rsidR="00000000" w:rsidRPr="00000000">
        <w:rPr>
          <w:color w:val="666666"/>
          <w:sz w:val="21"/>
          <w:szCs w:val="21"/>
          <w:rtl w:val="0"/>
        </w:rPr>
        <w:t xml:space="preserve">e.motta@vdatrailers.it</w:t>
      </w:r>
    </w:p>
    <w:p w:rsidR="00000000" w:rsidDel="00000000" w:rsidP="00000000" w:rsidRDefault="00000000" w:rsidRPr="00000000" w14:paraId="0000001D">
      <w:pPr>
        <w:shd w:fill="ffffff" w:val="clear"/>
        <w:spacing w:line="240" w:lineRule="auto"/>
        <w:jc w:val="center"/>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01E">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Massimiliano Riccio - PiùPress</w:t>
      </w:r>
    </w:p>
    <w:p w:rsidR="00000000" w:rsidDel="00000000" w:rsidP="00000000" w:rsidRDefault="00000000" w:rsidRPr="00000000" w14:paraId="0000001F">
      <w:pPr>
        <w:shd w:fill="ffffff" w:val="clear"/>
        <w:spacing w:line="240" w:lineRule="auto"/>
        <w:jc w:val="center"/>
        <w:rPr>
          <w:color w:val="666666"/>
          <w:sz w:val="21"/>
          <w:szCs w:val="21"/>
        </w:rPr>
      </w:pPr>
      <w:r w:rsidDel="00000000" w:rsidR="00000000" w:rsidRPr="00000000">
        <w:rPr>
          <w:color w:val="666666"/>
          <w:sz w:val="21"/>
          <w:szCs w:val="21"/>
          <w:rtl w:val="0"/>
        </w:rPr>
        <w:t xml:space="preserve">M +39 347 9179915</w:t>
      </w:r>
    </w:p>
    <w:p w:rsidR="00000000" w:rsidDel="00000000" w:rsidP="00000000" w:rsidRDefault="00000000" w:rsidRPr="00000000" w14:paraId="00000020">
      <w:pPr>
        <w:shd w:fill="ffffff" w:val="clear"/>
        <w:spacing w:line="240" w:lineRule="auto"/>
        <w:jc w:val="center"/>
        <w:rPr>
          <w:color w:val="666666"/>
        </w:rPr>
      </w:pPr>
      <w:r w:rsidDel="00000000" w:rsidR="00000000" w:rsidRPr="00000000">
        <w:rPr>
          <w:color w:val="666666"/>
          <w:sz w:val="21"/>
          <w:szCs w:val="21"/>
          <w:rtl w:val="0"/>
        </w:rPr>
        <w:t xml:space="preserve">press@vdatrailers.it</w:t>
      </w:r>
      <w:r w:rsidDel="00000000" w:rsidR="00000000" w:rsidRPr="00000000">
        <w:rPr>
          <w:rtl w:val="0"/>
        </w:rPr>
      </w:r>
    </w:p>
    <w:sectPr>
      <w:headerReference r:id="rId14" w:type="default"/>
      <w:footerReference r:id="rId15" w:type="default"/>
      <w:pgSz w:h="16834" w:w="11909" w:orient="portrait"/>
      <w:pgMar w:bottom="1440" w:top="141.7322834645669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shd w:fill="ffffff" w:val="clear"/>
      <w:jc w:val="center"/>
      <w:rPr>
        <w:color w:val="3c4858"/>
        <w:sz w:val="21"/>
        <w:szCs w:val="21"/>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www.100x100trail.com/?utm_source=sendinblue&amp;utm_campaign=CS%2008%20-%202022%20ENG%20%20TORX%20charity%20and%20environmental%20numbers%20now%20on%20sale%20parts%20of%20the%20proceeds%20go%20to%20the%20-Valle%20dAosta%20for%20Ukraine-%20fund&amp;utm_medium=email" TargetMode="External"/><Relationship Id="rId12" Type="http://schemas.openxmlformats.org/officeDocument/2006/relationships/hyperlink" Target="https://torxtrail.com/en/content/torx%C2%AE-experience?utm_source=sendinblue&amp;utm_campaign=CS%2008%20-%202022%20ENG%20%20TORX%20charity%20and%20environmental%20numbers%20now%20on%20sale%20parts%20of%20the%20proceeds%20go%20to%20the%20-Valle%20dAosta%20for%20Ukraine-%20fund&amp;utm_medium=emai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ailasgear.com/?utm_source=sendinblue&amp;utm_campaign=CS%2009%20-%202022%20ENG%20%20Kailas%20gold%20sponsor%20of%20TORX%20%20and%20main%20sponsor%20of%20Gran%20Trail%20Courmayeur&amp;utm_medium=email"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torxtrail.com/it/file/13452/download?token=Alr_xp3R&amp;utm_source=sendinblue&amp;utm_campaign=CS%2009%20-%202022%20ENG%20%20Kailas%20gold%20sponsor%20of%20TORX%20%20and%20main%20sponsor%20of%20Gran%20Trail%20Courmayeur&amp;utm_medium=email" TargetMode="External"/><Relationship Id="rId8" Type="http://schemas.openxmlformats.org/officeDocument/2006/relationships/hyperlink" Target="https://torxtrail.com/en/content/torx%C2%AE-experience?utm_source=sendinblue&amp;utm_campaign=CS%2009%20-%202022%20ENG%20%20Kailas%20gold%20sponsor%20of%20TORX%20%20and%20main%20sponsor%20of%20Gran%20Trail%20Courmayeur&amp;utm_medium=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