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Pettorali solidali e ambientali del TORX®: il fondo “Valle d’Aosta per l’Ucraina” scelto come principale destinatario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</w:rPr>
        <w:drawing>
          <wp:inline distB="114300" distT="114300" distL="114300" distR="114300">
            <wp:extent cx="5619750" cy="361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jc w:val="right"/>
              <w:rPr>
                <w:b w:val="1"/>
                <w:i w:val="1"/>
                <w:color w:val="0092ff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3c4858"/>
                <w:sz w:val="21"/>
                <w:szCs w:val="21"/>
                <w:u w:val="single"/>
                <w:rtl w:val="0"/>
              </w:rPr>
              <w:t xml:space="preserve">Pettorali solidali - Foto Davide Verthuy - </w:t>
            </w:r>
            <w:hyperlink r:id="rId7">
              <w:r w:rsidDel="00000000" w:rsidR="00000000" w:rsidRPr="00000000">
                <w:rPr>
                  <w:b w:val="1"/>
                  <w:i w:val="1"/>
                  <w:color w:val="0092ff"/>
                  <w:sz w:val="21"/>
                  <w:szCs w:val="21"/>
                  <w:u w:val="single"/>
                  <w:rtl w:val="0"/>
                </w:rPr>
                <w:t xml:space="preserve">SCARICA QUI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Giovedì, 24 marzo 2022</w:t>
      </w:r>
      <w:r w:rsidDel="00000000" w:rsidR="00000000" w:rsidRPr="00000000">
        <w:rPr>
          <w:sz w:val="27"/>
          <w:szCs w:val="27"/>
          <w:rtl w:val="0"/>
        </w:rPr>
        <w:t xml:space="preserve"> - È iniziata solo da un paio di giorni ma stanno già andando a ruba i </w:t>
      </w:r>
      <w:r w:rsidDel="00000000" w:rsidR="00000000" w:rsidRPr="00000000">
        <w:rPr>
          <w:b w:val="1"/>
          <w:sz w:val="27"/>
          <w:szCs w:val="27"/>
          <w:rtl w:val="0"/>
        </w:rPr>
        <w:t xml:space="preserve">pettorali solidali e ambientali </w:t>
      </w:r>
      <w:r w:rsidDel="00000000" w:rsidR="00000000" w:rsidRPr="00000000">
        <w:rPr>
          <w:sz w:val="27"/>
          <w:szCs w:val="27"/>
          <w:rtl w:val="0"/>
        </w:rPr>
        <w:t xml:space="preserve">per le gare del circuito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. La vendita resterà aperta </w:t>
      </w:r>
      <w:r w:rsidDel="00000000" w:rsidR="00000000" w:rsidRPr="00000000">
        <w:rPr>
          <w:b w:val="1"/>
          <w:sz w:val="27"/>
          <w:szCs w:val="27"/>
          <w:rtl w:val="0"/>
        </w:rPr>
        <w:t xml:space="preserve">fino al 30 giugno</w:t>
      </w:r>
      <w:r w:rsidDel="00000000" w:rsidR="00000000" w:rsidRPr="00000000">
        <w:rPr>
          <w:sz w:val="27"/>
          <w:szCs w:val="27"/>
          <w:rtl w:val="0"/>
        </w:rPr>
        <w:t xml:space="preserve">, o fino a esaurimento delle disponibilità, sul sito </w:t>
      </w:r>
      <w:hyperlink r:id="rId8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www.100X100trail.com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Quest'anno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 ha deciso di devolvere il ricavato dei </w:t>
      </w:r>
      <w:r w:rsidDel="00000000" w:rsidR="00000000" w:rsidRPr="00000000">
        <w:rPr>
          <w:b w:val="1"/>
          <w:sz w:val="27"/>
          <w:szCs w:val="27"/>
          <w:rtl w:val="0"/>
        </w:rPr>
        <w:t xml:space="preserve">20 pettorali solidali per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rtl w:val="0"/>
        </w:rPr>
        <w:t xml:space="preserve"> al </w:t>
      </w:r>
      <w:hyperlink r:id="rId9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fondo “Valle d’Aosta per l’Ucraina”</w:t>
        </w:r>
      </w:hyperlink>
      <w:r w:rsidDel="00000000" w:rsidR="00000000" w:rsidRPr="00000000">
        <w:rPr>
          <w:sz w:val="27"/>
          <w:szCs w:val="27"/>
          <w:rtl w:val="0"/>
        </w:rPr>
        <w:t xml:space="preserve">, istituito dalla </w:t>
      </w:r>
      <w:r w:rsidDel="00000000" w:rsidR="00000000" w:rsidRPr="00000000">
        <w:rPr>
          <w:b w:val="1"/>
          <w:sz w:val="27"/>
          <w:szCs w:val="27"/>
          <w:rtl w:val="0"/>
        </w:rPr>
        <w:t xml:space="preserve">Fondazione comunitaria della Valle d’Aosta</w:t>
      </w:r>
      <w:r w:rsidDel="00000000" w:rsidR="00000000" w:rsidRPr="00000000">
        <w:rPr>
          <w:sz w:val="27"/>
          <w:szCs w:val="27"/>
          <w:rtl w:val="0"/>
        </w:rPr>
        <w:t xml:space="preserve"> e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Coordinamento Solidarietà Valle d’Aosta</w:t>
      </w:r>
      <w:r w:rsidDel="00000000" w:rsidR="00000000" w:rsidRPr="00000000">
        <w:rPr>
          <w:sz w:val="27"/>
          <w:szCs w:val="27"/>
          <w:rtl w:val="0"/>
        </w:rPr>
        <w:t xml:space="preserve">, in partenariato con la </w:t>
      </w:r>
      <w:r w:rsidDel="00000000" w:rsidR="00000000" w:rsidRPr="00000000">
        <w:rPr>
          <w:b w:val="1"/>
          <w:sz w:val="27"/>
          <w:szCs w:val="27"/>
          <w:rtl w:val="0"/>
        </w:rPr>
        <w:t xml:space="preserve">Presidenza della giunta regionale della Valle d’Aosta</w:t>
      </w:r>
      <w:r w:rsidDel="00000000" w:rsidR="00000000" w:rsidRPr="00000000">
        <w:rPr>
          <w:sz w:val="27"/>
          <w:szCs w:val="27"/>
          <w:rtl w:val="0"/>
        </w:rPr>
        <w:t xml:space="preserve"> e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Consiglio permanente degli enti locali</w:t>
      </w:r>
      <w:r w:rsidDel="00000000" w:rsidR="00000000" w:rsidRPr="00000000">
        <w:rPr>
          <w:sz w:val="27"/>
          <w:szCs w:val="27"/>
          <w:rtl w:val="0"/>
        </w:rPr>
        <w:t xml:space="preserve">, per rispondere all’emergenza umanitaria connessa alla guerra in Ucraina con un’azione di solidarietà comune e coordinata.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“Abbiamo deciso di supportare gli sforzi della comunità valdostana nel garantire l’accoglienza più opportuna a chi fugge dalla guerra e nel portare avanti azioni di sostegno della popolazione ucraina, da realizzare in rete con organizzazioni presenti anche al di fuori del territorio valdostano”, spiegano </w:t>
      </w:r>
      <w:r w:rsidDel="00000000" w:rsidR="00000000" w:rsidRPr="00000000">
        <w:rPr>
          <w:b w:val="1"/>
          <w:sz w:val="27"/>
          <w:szCs w:val="27"/>
          <w:rtl w:val="0"/>
        </w:rPr>
        <w:t xml:space="preserve">Alessandra Nicoletti</w:t>
      </w:r>
      <w:r w:rsidDel="00000000" w:rsidR="00000000" w:rsidRPr="00000000">
        <w:rPr>
          <w:sz w:val="27"/>
          <w:szCs w:val="27"/>
          <w:rtl w:val="0"/>
        </w:rPr>
        <w:t xml:space="preserve"> e </w:t>
      </w:r>
      <w:r w:rsidDel="00000000" w:rsidR="00000000" w:rsidRPr="00000000">
        <w:rPr>
          <w:b w:val="1"/>
          <w:sz w:val="27"/>
          <w:szCs w:val="27"/>
          <w:rtl w:val="0"/>
        </w:rPr>
        <w:t xml:space="preserve">Paolo Griselli</w:t>
      </w:r>
      <w:r w:rsidDel="00000000" w:rsidR="00000000" w:rsidRPr="00000000">
        <w:rPr>
          <w:sz w:val="27"/>
          <w:szCs w:val="27"/>
          <w:rtl w:val="0"/>
        </w:rPr>
        <w:t xml:space="preserve">, rappresentanti di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. La prima tranche del contributo, vista la grande adesione registrata nelle prime ore di vendita dei pettorali, è già stata versata sul fondo.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“E’ sempre bello quando due mondi s’incontrano”, commenta il Presidente della Fondazione Comunitaria della Valle d’Aosta, </w:t>
      </w:r>
      <w:r w:rsidDel="00000000" w:rsidR="00000000" w:rsidRPr="00000000">
        <w:rPr>
          <w:b w:val="1"/>
          <w:sz w:val="27"/>
          <w:szCs w:val="27"/>
          <w:rtl w:val="0"/>
        </w:rPr>
        <w:t xml:space="preserve">Pietro Passerin d’Entrèves</w:t>
      </w:r>
      <w:r w:rsidDel="00000000" w:rsidR="00000000" w:rsidRPr="00000000">
        <w:rPr>
          <w:sz w:val="27"/>
          <w:szCs w:val="27"/>
          <w:rtl w:val="0"/>
        </w:rPr>
        <w:t xml:space="preserve">. “In questo caso quello del Terzo settore e quello dello sport. Alla fine, è un po’ il contrario della guerra. È un messaggio di solidarietà: uniti assieme per una raccolta fondi che vuole essere concreta e mirata. Una raccolta che parte dalle nostre montagne, ma che è attenta a ciò che accade in un mondo sempre più interconnesso, anche nelle ricadute drammatiche delle crisi umanitarie”.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ricavato dei </w:t>
      </w:r>
      <w:r w:rsidDel="00000000" w:rsidR="00000000" w:rsidRPr="00000000">
        <w:rPr>
          <w:b w:val="1"/>
          <w:sz w:val="27"/>
          <w:szCs w:val="27"/>
          <w:rtl w:val="0"/>
        </w:rPr>
        <w:t xml:space="preserve">20 pettorali solidali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TOR130 - Tot Dret</w:t>
      </w:r>
      <w:r w:rsidDel="00000000" w:rsidR="00000000" w:rsidRPr="00000000">
        <w:rPr>
          <w:sz w:val="27"/>
          <w:szCs w:val="27"/>
          <w:rtl w:val="0"/>
        </w:rPr>
        <w:t xml:space="preserve"> saranno invece devoluti a </w:t>
      </w:r>
      <w:hyperlink r:id="rId10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LND Famiglie Italiane ONLUS</w:t>
        </w:r>
      </w:hyperlink>
      <w:r w:rsidDel="00000000" w:rsidR="00000000" w:rsidRPr="00000000">
        <w:rPr>
          <w:sz w:val="27"/>
          <w:szCs w:val="27"/>
          <w:rtl w:val="0"/>
        </w:rPr>
        <w:t xml:space="preserve">, realtà nata nel 2011 e impegnata nella lotta contro la sindrome di </w:t>
      </w:r>
      <w:r w:rsidDel="00000000" w:rsidR="00000000" w:rsidRPr="00000000">
        <w:rPr>
          <w:b w:val="1"/>
          <w:sz w:val="27"/>
          <w:szCs w:val="27"/>
          <w:rtl w:val="0"/>
        </w:rPr>
        <w:t xml:space="preserve">Lesch-nyhan</w:t>
      </w:r>
      <w:r w:rsidDel="00000000" w:rsidR="00000000" w:rsidRPr="00000000">
        <w:rPr>
          <w:sz w:val="27"/>
          <w:szCs w:val="27"/>
          <w:rtl w:val="0"/>
        </w:rPr>
        <w:t xml:space="preserve">, una rarissima malattia che colpisce i bambini, impedendo loro di agire, camminare e muoversi liberamente. LND è sempre presente alla partenza del TOR con “</w:t>
      </w:r>
      <w:r w:rsidDel="00000000" w:rsidR="00000000" w:rsidRPr="00000000">
        <w:rPr>
          <w:b w:val="1"/>
          <w:sz w:val="27"/>
          <w:szCs w:val="27"/>
          <w:rtl w:val="0"/>
        </w:rPr>
        <w:t xml:space="preserve">I maratonabili</w:t>
      </w:r>
      <w:r w:rsidDel="00000000" w:rsidR="00000000" w:rsidRPr="00000000">
        <w:rPr>
          <w:sz w:val="27"/>
          <w:szCs w:val="27"/>
          <w:rtl w:val="0"/>
        </w:rPr>
        <w:t xml:space="preserve">”, iniziativa nata per vincere una sfida più importante di qualunque competizione, ovvero consentire a ragazzi diversamente abili di vivere appieno le emozioni e il divertimento proprie di un evento sportivo.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 </w:t>
      </w:r>
      <w:r w:rsidDel="00000000" w:rsidR="00000000" w:rsidRPr="00000000">
        <w:rPr>
          <w:b w:val="1"/>
          <w:sz w:val="27"/>
          <w:szCs w:val="27"/>
          <w:rtl w:val="0"/>
        </w:rPr>
        <w:t xml:space="preserve">10 pettorali ambientali</w:t>
      </w:r>
      <w:r w:rsidDel="00000000" w:rsidR="00000000" w:rsidRPr="00000000">
        <w:rPr>
          <w:sz w:val="27"/>
          <w:szCs w:val="27"/>
          <w:rtl w:val="0"/>
        </w:rPr>
        <w:t xml:space="preserve"> previsti per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rtl w:val="0"/>
        </w:rPr>
        <w:t xml:space="preserve">, infine, andranno a sostenere il progetto </w:t>
      </w:r>
      <w:r w:rsidDel="00000000" w:rsidR="00000000" w:rsidRPr="00000000">
        <w:rPr>
          <w:b w:val="1"/>
          <w:sz w:val="27"/>
          <w:szCs w:val="27"/>
          <w:rtl w:val="0"/>
        </w:rPr>
        <w:t xml:space="preserve">EcoloTOR</w:t>
      </w:r>
      <w:r w:rsidDel="00000000" w:rsidR="00000000" w:rsidRPr="00000000">
        <w:rPr>
          <w:sz w:val="27"/>
          <w:szCs w:val="27"/>
          <w:rtl w:val="0"/>
        </w:rPr>
        <w:t xml:space="preserve">, a sostegno di tutte le attività di riduzione dell'impatto ambientale del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dal risparmio energetico alla raccolta dei rifiuti, affiancata da un’azione continua di ricerca e analisi sul territorio valdostano, nei giorni di gara. Attività già messe in campo in passato e previste dalla </w:t>
      </w:r>
      <w:r w:rsidDel="00000000" w:rsidR="00000000" w:rsidRPr="00000000">
        <w:rPr>
          <w:b w:val="1"/>
          <w:sz w:val="27"/>
          <w:szCs w:val="27"/>
          <w:rtl w:val="0"/>
        </w:rPr>
        <w:t xml:space="preserve">Carta di Courmayeur</w:t>
      </w:r>
      <w:r w:rsidDel="00000000" w:rsidR="00000000" w:rsidRPr="00000000">
        <w:rPr>
          <w:sz w:val="27"/>
          <w:szCs w:val="27"/>
          <w:rtl w:val="0"/>
        </w:rPr>
        <w:t xml:space="preserve"> per gli eventi sportivi a basso impatto ambientale, di cui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 è ideatrice e firmataria insieme al Ministero dell'Ambiente.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705254" cy="23764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254" cy="237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os'è un PAX?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 </w:t>
      </w:r>
      <w:r w:rsidDel="00000000" w:rsidR="00000000" w:rsidRPr="00000000">
        <w:rPr>
          <w:sz w:val="27"/>
          <w:szCs w:val="27"/>
          <w:rtl w:val="0"/>
        </w:rPr>
        <w:t xml:space="preserve">è un sistema che permette di potersi iscrivere al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rtl w:val="0"/>
        </w:rPr>
        <w:t xml:space="preserve"> senza passare dal sorteggio. I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 </w:t>
      </w:r>
      <w:r w:rsidDel="00000000" w:rsidR="00000000" w:rsidRPr="00000000">
        <w:rPr>
          <w:sz w:val="27"/>
          <w:szCs w:val="27"/>
          <w:rtl w:val="0"/>
        </w:rPr>
        <w:t xml:space="preserve">sono pettorali dedicati esclusivamente a chi ha concluso una gara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eXperience</w:t>
      </w:r>
      <w:r w:rsidDel="00000000" w:rsidR="00000000" w:rsidRPr="00000000">
        <w:rPr>
          <w:sz w:val="27"/>
          <w:szCs w:val="27"/>
          <w:rtl w:val="0"/>
        </w:rPr>
        <w:t xml:space="preserve">, indipendentemente dalla posizione in classifica.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Ogni anno viene messo a disposizione per il TOR330 - Tor des Géants® un numero limitato di PAX.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Per ottenere un PAX bisogna essere finisher di una gara TORX® eXperience, in automatico, si otterrà il PAX per potersi iscrivere al TOR330 - Tor des Géants® dell'anno successivo.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Le gare TORX® experience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TOR130 - Tot Dret</w:t>
      </w:r>
      <w:r w:rsidDel="00000000" w:rsidR="00000000" w:rsidRPr="00000000">
        <w:rPr>
          <w:sz w:val="27"/>
          <w:szCs w:val="27"/>
          <w:rtl w:val="0"/>
        </w:rPr>
        <w:t xml:space="preserve">: 200 PAX per il TOR330 - Tor des Géants® 2023. Gara dal 13 al 15 settembre 2022 - Iscrizioni dal 1° marzo 2022 su www.100x100trail.com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Gran Trail Couramyeur,</w:t>
      </w:r>
      <w:r w:rsidDel="00000000" w:rsidR="00000000" w:rsidRPr="00000000">
        <w:rPr>
          <w:sz w:val="27"/>
          <w:szCs w:val="27"/>
          <w:rtl w:val="0"/>
        </w:rPr>
        <w:t xml:space="preserve"> GTC100: 100 PAX per il TOR330 - Tor des Géants® 2023 dall'8 al 10 luglio 2022 - Iscrizioni aperte su www.100x100trail.com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NEW!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Cina</w:t>
      </w:r>
      <w:r w:rsidDel="00000000" w:rsidR="00000000" w:rsidRPr="00000000">
        <w:rPr>
          <w:sz w:val="27"/>
          <w:szCs w:val="27"/>
          <w:rtl w:val="0"/>
        </w:rPr>
        <w:t xml:space="preserve"> - LetourSports: estate 2022, maggiori informazioni a breve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altre tappe in Italia e all'estero </w:t>
      </w:r>
      <w:r w:rsidDel="00000000" w:rsidR="00000000" w:rsidRPr="00000000">
        <w:rPr>
          <w:sz w:val="27"/>
          <w:szCs w:val="27"/>
          <w:rtl w:val="0"/>
        </w:rPr>
        <w:t xml:space="preserve">verranno annunciate nei prossimi mesi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press@vdatrailers.it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hd w:fill="ffffff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lesch-nyhan.eu/it/?utm_source=sendinblue&amp;utm_campaign=CS%2008%20-%202022%20ITA%20%20Pettorali%20solidali%20e%20ambientali%20del%20TORX%20il%20fondo%20Valle%20dAosta%20per%20lUcraina%20scelto%20come%20principale%20destinatario&amp;utm_medium=email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ondazionevda.it/emergenza-ucraina/?utm_source=sendinblue&amp;utm_campaign=CS%2008%20-%202022%20ITA%20%20Pettorali%20solidali%20e%20ambientali%20del%20TORX%20il%20fondo%20Valle%20dAosta%20per%20lUcraina%20scelto%20come%20principale%20destinatario&amp;utm_medium=emai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orxtrail.com/it/file/11915/download?token=MDgWvv8V&amp;utm_source=sendinblue&amp;utm_campaign=CS%2008%20-%202022%20ITA%20%20Pettorali%20solidali%20e%20ambientali%20del%20TORX%20il%20fondo%20Valle%20dAosta%20per%20lUcraina%20scelto%20come%20principale%20destinatario&amp;utm_medium=email" TargetMode="External"/><Relationship Id="rId8" Type="http://schemas.openxmlformats.org/officeDocument/2006/relationships/hyperlink" Target="https://www.100x100trail.com/?utm_source=sendinblue&amp;utm_campaign=CS%2008%20-%202022%20ITA%20%20Pettorali%20solidali%20e%20ambientali%20del%20TORX%20il%20fondo%20Valle%20dAosta%20per%20lUcraina%20scelto%20come%20principale%20destinatario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