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CS 7 | TOR X | Dal TOR 40 mila euro all’Ospedale Sacco di Milano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Tor des Géants® scende in campo nella lotta contro il </w:t>
      </w:r>
      <w:r w:rsidDel="00000000" w:rsidR="00000000" w:rsidRPr="00000000">
        <w:rPr>
          <w:b w:val="1"/>
          <w:sz w:val="21"/>
          <w:szCs w:val="21"/>
          <w:rtl w:val="0"/>
        </w:rPr>
        <w:t xml:space="preserve">COVID-19</w:t>
      </w:r>
      <w:r w:rsidDel="00000000" w:rsidR="00000000" w:rsidRPr="00000000">
        <w:rPr>
          <w:sz w:val="21"/>
          <w:szCs w:val="21"/>
          <w:rtl w:val="0"/>
        </w:rPr>
        <w:t xml:space="preserve">. Il ricavato dei </w:t>
      </w:r>
      <w:r w:rsidDel="00000000" w:rsidR="00000000" w:rsidRPr="00000000">
        <w:rPr>
          <w:b w:val="1"/>
          <w:sz w:val="21"/>
          <w:szCs w:val="21"/>
          <w:rtl w:val="0"/>
        </w:rPr>
        <w:t xml:space="preserve">pettorali solidali </w:t>
      </w:r>
      <w:r w:rsidDel="00000000" w:rsidR="00000000" w:rsidRPr="00000000">
        <w:rPr>
          <w:sz w:val="21"/>
          <w:szCs w:val="21"/>
          <w:rtl w:val="0"/>
        </w:rPr>
        <w:t xml:space="preserve">venduti quest’anno, per un totale di </w:t>
      </w:r>
      <w:r w:rsidDel="00000000" w:rsidR="00000000" w:rsidRPr="00000000">
        <w:rPr>
          <w:b w:val="1"/>
          <w:sz w:val="21"/>
          <w:szCs w:val="21"/>
          <w:rtl w:val="0"/>
        </w:rPr>
        <w:t xml:space="preserve">40mila euro</w:t>
      </w:r>
      <w:r w:rsidDel="00000000" w:rsidR="00000000" w:rsidRPr="00000000">
        <w:rPr>
          <w:sz w:val="21"/>
          <w:szCs w:val="21"/>
          <w:rtl w:val="0"/>
        </w:rPr>
        <w:t xml:space="preserve">, è stato infatti interamente devoluto all’Ospedale Sacco di Milano con il relativo dipartimento Universitario.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“Si tratta di una realtà che oggi rappresenta il centro di riferimento per lo studio e la cura delle malattie infettive ad alta diffusibilità e pericolosità - spiega il presidente di Vda Trailers, </w:t>
      </w:r>
      <w:r w:rsidDel="00000000" w:rsidR="00000000" w:rsidRPr="00000000">
        <w:rPr>
          <w:b w:val="1"/>
          <w:sz w:val="21"/>
          <w:szCs w:val="21"/>
          <w:rtl w:val="0"/>
        </w:rPr>
        <w:t xml:space="preserve">Alessandra Nicoletti</w:t>
      </w:r>
      <w:r w:rsidDel="00000000" w:rsidR="00000000" w:rsidRPr="00000000">
        <w:rPr>
          <w:sz w:val="21"/>
          <w:szCs w:val="21"/>
          <w:rtl w:val="0"/>
        </w:rPr>
        <w:t xml:space="preserve"> - e in particolare, in queste settimane di emergenza, è stata da subito individuata quale punto di riferimento per la gestione dei pazienti più</w:t>
      </w: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critici affetti da COVID-19”.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“Abbiamo ritenuto fondamentale dare un contributo concreto agli sforzi messi in campo per contrastare </w:t>
      </w:r>
      <w:r w:rsidDel="00000000" w:rsidR="00000000" w:rsidRPr="00000000">
        <w:rPr>
          <w:b w:val="1"/>
          <w:sz w:val="21"/>
          <w:szCs w:val="21"/>
          <w:rtl w:val="0"/>
        </w:rPr>
        <w:t xml:space="preserve">una pandemia che coinvolge tutti</w:t>
      </w:r>
      <w:r w:rsidDel="00000000" w:rsidR="00000000" w:rsidRPr="00000000">
        <w:rPr>
          <w:sz w:val="21"/>
          <w:szCs w:val="21"/>
          <w:rtl w:val="0"/>
        </w:rPr>
        <w:t xml:space="preserve">, noi compresi – spiega ancora Nicoletti – per questo motivo abbiamo deciso di devolvere l'intero ricavato al Sacco, impegnato su tutti i fronti nella lotta al COVID-19, dalla gestione quotidiana dei malati allo studio del virus, passando per i test sierologici, nell’ottica di individuare al più presto </w:t>
      </w:r>
      <w:r w:rsidDel="00000000" w:rsidR="00000000" w:rsidRPr="00000000">
        <w:rPr>
          <w:b w:val="1"/>
          <w:sz w:val="21"/>
          <w:szCs w:val="21"/>
          <w:rtl w:val="0"/>
        </w:rPr>
        <w:t xml:space="preserve">una cura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e un vaccino efficaci</w:t>
      </w:r>
      <w:r w:rsidDel="00000000" w:rsidR="00000000" w:rsidRPr="00000000">
        <w:rPr>
          <w:sz w:val="21"/>
          <w:szCs w:val="21"/>
          <w:rtl w:val="0"/>
        </w:rPr>
        <w:t xml:space="preserve">".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direttore generale della struttura, il Dott. </w:t>
      </w:r>
      <w:r w:rsidDel="00000000" w:rsidR="00000000" w:rsidRPr="00000000">
        <w:rPr>
          <w:b w:val="1"/>
          <w:sz w:val="21"/>
          <w:szCs w:val="21"/>
          <w:rtl w:val="0"/>
        </w:rPr>
        <w:t xml:space="preserve">Alessandro Visconti</w:t>
      </w:r>
      <w:r w:rsidDel="00000000" w:rsidR="00000000" w:rsidRPr="00000000">
        <w:rPr>
          <w:sz w:val="21"/>
          <w:szCs w:val="21"/>
          <w:rtl w:val="0"/>
        </w:rPr>
        <w:t xml:space="preserve">, in una lettera inviata a Vda Trailers ha espresso “profonda gratitudine per il sostegno economico concesso per la gestione dell'emergenza dell'epidemia da Covid-19 che stiamo affrontando”.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PRESS OFFICE TOR DES GEANTS®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Massimiliano Riccio</w:t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+39 347 917 9915</w:t>
      </w:r>
    </w:p>
    <w:p w:rsidR="00000000" w:rsidDel="00000000" w:rsidP="00000000" w:rsidRDefault="00000000" w:rsidRPr="00000000" w14:paraId="0000001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press@vdatrailers.it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Franco Faggiani</w:t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+39 335 661 4970</w:t>
      </w:r>
    </w:p>
    <w:p w:rsidR="00000000" w:rsidDel="00000000" w:rsidP="00000000" w:rsidRDefault="00000000" w:rsidRPr="00000000" w14:paraId="0000001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Skype contact: ilmiocastello.ffaggiani</w:t>
      </w:r>
    </w:p>
    <w:p w:rsidR="00000000" w:rsidDel="00000000" w:rsidP="00000000" w:rsidRDefault="00000000" w:rsidRPr="00000000" w14:paraId="00000016">
      <w:pPr>
        <w:jc w:val="center"/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franco.faggiani@gmail.com</w:t>
      </w:r>
    </w:p>
    <w:p w:rsidR="00000000" w:rsidDel="00000000" w:rsidP="00000000" w:rsidRDefault="00000000" w:rsidRPr="00000000" w14:paraId="00000017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r:id="rId6" w:type="default"/>
      <w:footerReference r:id="rId7" w:type="default"/>
      <w:pgSz w:h="16838" w:w="11906"/>
      <w:pgMar w:bottom="0" w:top="0" w:left="850.3937007874016" w:right="708.5433070866151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color w:val="e9520e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TOR</w:t>
    </w:r>
    <w:r w:rsidDel="00000000" w:rsidR="00000000" w:rsidRPr="00000000">
      <w:rPr>
        <w:b w:val="1"/>
        <w:color w:val="e9520e"/>
        <w:sz w:val="30"/>
        <w:szCs w:val="30"/>
        <w:rtl w:val="0"/>
      </w:rPr>
      <w:t xml:space="preserve">X</w:t>
    </w:r>
  </w:p>
  <w:p w:rsidR="00000000" w:rsidDel="00000000" w:rsidP="00000000" w:rsidRDefault="00000000" w:rsidRPr="00000000" w14:paraId="0000001B">
    <w:pPr>
      <w:jc w:val="center"/>
      <w:rPr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traordinary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treme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perience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9050" distT="19050" distL="19050" distR="19050">
          <wp:extent cx="654844" cy="26193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844" cy="261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628650" cy="25366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253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19050" distT="19050" distL="19050" distR="19050">
          <wp:extent cx="560917" cy="2524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917" cy="25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538163" cy="254132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2541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Valle D'aosta Trailers - Società Sportiva Dilettantistica a Responsabilità Limitata</w:t>
    </w:r>
  </w:p>
  <w:p w:rsidR="00000000" w:rsidDel="00000000" w:rsidP="00000000" w:rsidRDefault="00000000" w:rsidRPr="00000000" w14:paraId="00000020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Via Roma 98 - cp 178 - 11013 Courmayeur - AO - P.IVA e CF 001139360075 - R.E.A. AO-70629 - Nr. Iscr. Reg. Imprese AOSTA 01139360075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5067975</wp:posOffset>
          </wp:positionH>
          <wp:positionV relativeFrom="paragraph">
            <wp:posOffset>161925</wp:posOffset>
          </wp:positionV>
          <wp:extent cx="1508711" cy="676040"/>
          <wp:effectExtent b="0" l="0" r="0" t="0"/>
          <wp:wrapTopAndBottom distB="19050" distT="1905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711" cy="676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