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Courmayeur, 14 Septembre 2018</w:t>
      </w:r>
    </w:p>
    <w:p w:rsidR="00000000" w:rsidDel="00000000" w:rsidP="00000000" w:rsidRDefault="00000000" w:rsidRPr="00000000" w14:paraId="00000001">
      <w:pPr>
        <w:contextualSpacing w:val="0"/>
        <w:jc w:val="both"/>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02">
      <w:pPr>
        <w:contextualSpacing w:val="0"/>
        <w:jc w:val="both"/>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La task force des anges gardiens </w:t>
      </w:r>
    </w:p>
    <w:p w:rsidR="00000000" w:rsidDel="00000000" w:rsidP="00000000" w:rsidRDefault="00000000" w:rsidRPr="00000000" w14:paraId="00000003">
      <w:pPr>
        <w:contextualSpacing w:val="0"/>
        <w:jc w:val="both"/>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04">
      <w:pPr>
        <w:contextualSpacing w:val="0"/>
        <w:jc w:val="both"/>
        <w:rPr>
          <w:rFonts w:ascii="Roboto" w:cs="Roboto" w:eastAsia="Roboto" w:hAnsi="Roboto"/>
          <w:sz w:val="28"/>
          <w:szCs w:val="28"/>
        </w:rPr>
      </w:pPr>
      <w:r w:rsidDel="00000000" w:rsidR="00000000" w:rsidRPr="00000000">
        <w:rPr>
          <w:rFonts w:ascii="Roboto" w:cs="Roboto" w:eastAsia="Roboto" w:hAnsi="Roboto"/>
          <w:sz w:val="28"/>
          <w:szCs w:val="28"/>
          <w:rtl w:val="0"/>
        </w:rPr>
        <w:t xml:space="preserve">Un triple travail, comparé aux éditions précédentes du TOR, pour l’équipe infatigable de médecins, d’infirmiers, de masseurs et de physiothérapeutes - au total 120 professionnels dont certains français - dirigés par le Dr Marco Patacchini. Les maux des compétiteurs, surtout au pied, et "la faute" devraient être attribués principalement à la chaleur, parfois enregistrée même en altitude.</w:t>
      </w:r>
    </w:p>
    <w:p w:rsidR="00000000" w:rsidDel="00000000" w:rsidP="00000000" w:rsidRDefault="00000000" w:rsidRPr="00000000" w14:paraId="00000005">
      <w:pPr>
        <w:contextualSpacing w:val="0"/>
        <w:jc w:val="both"/>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06">
      <w:pPr>
        <w:contextualSpacing w:val="0"/>
        <w:jc w:val="both"/>
        <w:rPr>
          <w:rFonts w:ascii="Roboto" w:cs="Roboto" w:eastAsia="Roboto" w:hAnsi="Roboto"/>
          <w:sz w:val="28"/>
          <w:szCs w:val="28"/>
        </w:rPr>
      </w:pPr>
      <w:r w:rsidDel="00000000" w:rsidR="00000000" w:rsidRPr="00000000">
        <w:rPr>
          <w:rFonts w:ascii="Roboto" w:cs="Roboto" w:eastAsia="Roboto" w:hAnsi="Roboto"/>
          <w:sz w:val="28"/>
          <w:szCs w:val="28"/>
          <w:rtl w:val="0"/>
        </w:rPr>
        <w:t xml:space="preserve">"La chaleur ralentit", a déclaré le Dr Patacchini, "et par conséquent, les pieds restent comprimés dans les chaussures plus longtemps. Ensuite, vous transpirez le reste ".</w:t>
      </w:r>
    </w:p>
    <w:p w:rsidR="00000000" w:rsidDel="00000000" w:rsidP="00000000" w:rsidRDefault="00000000" w:rsidRPr="00000000" w14:paraId="00000007">
      <w:pPr>
        <w:contextualSpacing w:val="0"/>
        <w:jc w:val="both"/>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08">
      <w:pPr>
        <w:contextualSpacing w:val="0"/>
        <w:jc w:val="both"/>
        <w:rPr>
          <w:rFonts w:ascii="Roboto" w:cs="Roboto" w:eastAsia="Roboto" w:hAnsi="Roboto"/>
          <w:sz w:val="28"/>
          <w:szCs w:val="28"/>
        </w:rPr>
      </w:pPr>
      <w:r w:rsidDel="00000000" w:rsidR="00000000" w:rsidRPr="00000000">
        <w:rPr>
          <w:rFonts w:ascii="Roboto" w:cs="Roboto" w:eastAsia="Roboto" w:hAnsi="Roboto"/>
          <w:sz w:val="28"/>
          <w:szCs w:val="28"/>
          <w:rtl w:val="0"/>
        </w:rPr>
        <w:t xml:space="preserve">Patacchini et son équipe ont également pratiqué des massages et des bandages préventifs à différents concurrents avant leur départ et ceux-ci, bien sûr, se sont beaucoup mieux comportés que ceux qui n'avaient pas pu les utiliser. "Oui, ils se sont si bien trouvés que, à chaque niveau de vie, ils nous ont demandé de refaire les massages et de remplacer les bandages, ce qui a encore plus augmenté le nombre de nos interventions. L'inconvénient le plus fréquent était celui des ampoules, à tel point que notre personnel, réparti dans les six bases de vie et à l'arrivée, devait demander trois fois la réintégration du matériel spécifique. Pour donner une idée, nous avons consommé jusqu'à présent, deux jours après la fin du TOR, un kilomètre et demi de bandes de vessie. Cela aussi, si on veut, c'est un record ".</w:t>
      </w:r>
    </w:p>
    <w:p w:rsidR="00000000" w:rsidDel="00000000" w:rsidP="00000000" w:rsidRDefault="00000000" w:rsidRPr="00000000" w14:paraId="00000009">
      <w:pPr>
        <w:contextualSpacing w:val="0"/>
        <w:jc w:val="both"/>
        <w:rPr>
          <w:rFonts w:ascii="Roboto" w:cs="Roboto" w:eastAsia="Roboto" w:hAnsi="Roboto"/>
        </w:rPr>
      </w:pPr>
      <w:r w:rsidDel="00000000" w:rsidR="00000000" w:rsidRPr="00000000">
        <w:rPr>
          <w:rtl w:val="0"/>
        </w:rPr>
      </w:r>
    </w:p>
    <w:p w:rsidR="00000000" w:rsidDel="00000000" w:rsidP="00000000" w:rsidRDefault="00000000" w:rsidRPr="00000000" w14:paraId="0000000A">
      <w:pPr>
        <w:contextualSpacing w:val="0"/>
        <w:jc w:val="both"/>
        <w:rPr>
          <w:rFonts w:ascii="Roboto" w:cs="Roboto" w:eastAsia="Roboto" w:hAnsi="Roboto"/>
        </w:rPr>
      </w:pPr>
      <w:r w:rsidDel="00000000" w:rsidR="00000000" w:rsidRPr="00000000">
        <w:rPr>
          <w:rtl w:val="0"/>
        </w:rPr>
      </w:r>
    </w:p>
    <w:p w:rsidR="00000000" w:rsidDel="00000000" w:rsidP="00000000" w:rsidRDefault="00000000" w:rsidRPr="00000000" w14:paraId="0000000B">
      <w:pPr>
        <w:contextualSpacing w:val="0"/>
        <w:jc w:val="both"/>
        <w:rPr>
          <w:rFonts w:ascii="Roboto" w:cs="Roboto" w:eastAsia="Roboto" w:hAnsi="Roboto"/>
        </w:rPr>
      </w:pPr>
      <w:r w:rsidDel="00000000" w:rsidR="00000000" w:rsidRPr="00000000">
        <w:rPr>
          <w:rtl w:val="0"/>
        </w:rPr>
      </w:r>
    </w:p>
    <w:p w:rsidR="00000000" w:rsidDel="00000000" w:rsidP="00000000" w:rsidRDefault="00000000" w:rsidRPr="00000000" w14:paraId="0000000C">
      <w:pPr>
        <w:contextualSpacing w:val="0"/>
        <w:jc w:val="both"/>
        <w:rPr>
          <w:rFonts w:ascii="Roboto" w:cs="Roboto" w:eastAsia="Roboto" w:hAnsi="Roboto"/>
        </w:rPr>
      </w:pPr>
      <w:r w:rsidDel="00000000" w:rsidR="00000000" w:rsidRPr="00000000">
        <w:rPr>
          <w:rtl w:val="0"/>
        </w:rPr>
      </w:r>
    </w:p>
    <w:p w:rsidR="00000000" w:rsidDel="00000000" w:rsidP="00000000" w:rsidRDefault="00000000" w:rsidRPr="00000000" w14:paraId="0000000D">
      <w:pPr>
        <w:contextualSpacing w:val="0"/>
        <w:jc w:val="both"/>
        <w:rPr>
          <w:rFonts w:ascii="Roboto" w:cs="Roboto" w:eastAsia="Roboto" w:hAnsi="Roboto"/>
        </w:rPr>
      </w:pPr>
      <w:r w:rsidDel="00000000" w:rsidR="00000000" w:rsidRPr="00000000">
        <w:rPr>
          <w:rtl w:val="0"/>
        </w:rPr>
      </w:r>
    </w:p>
    <w:p w:rsidR="00000000" w:rsidDel="00000000" w:rsidP="00000000" w:rsidRDefault="00000000" w:rsidRPr="00000000" w14:paraId="0000000E">
      <w:pPr>
        <w:contextualSpacing w:val="0"/>
        <w:jc w:val="both"/>
        <w:rPr>
          <w:rFonts w:ascii="Roboto" w:cs="Roboto" w:eastAsia="Roboto" w:hAnsi="Roboto"/>
        </w:rPr>
      </w:pPr>
      <w:r w:rsidDel="00000000" w:rsidR="00000000" w:rsidRPr="00000000">
        <w:rPr>
          <w:rtl w:val="0"/>
        </w:rPr>
      </w:r>
    </w:p>
    <w:p w:rsidR="00000000" w:rsidDel="00000000" w:rsidP="00000000" w:rsidRDefault="00000000" w:rsidRPr="00000000" w14:paraId="0000000F">
      <w:pPr>
        <w:spacing w:line="240" w:lineRule="auto"/>
        <w:contextualSpacing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0">
      <w:pPr>
        <w:spacing w:line="240" w:lineRule="auto"/>
        <w:contextualSpacing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1">
      <w:pPr>
        <w:spacing w:line="240" w:lineRule="auto"/>
        <w:contextualSpacing w:val="0"/>
        <w:jc w:val="right"/>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Franco Faggiani, TOR Press</w:t>
        <w:br w:type="textWrapping"/>
      </w:r>
      <w:hyperlink r:id="rId6">
        <w:r w:rsidDel="00000000" w:rsidR="00000000" w:rsidRPr="00000000">
          <w:rPr>
            <w:rFonts w:ascii="Roboto" w:cs="Roboto" w:eastAsia="Roboto" w:hAnsi="Roboto"/>
            <w:i w:val="1"/>
            <w:color w:val="1155cc"/>
            <w:sz w:val="24"/>
            <w:szCs w:val="24"/>
            <w:u w:val="single"/>
            <w:rtl w:val="0"/>
          </w:rPr>
          <w:t xml:space="preserve">franco.faggiani@gmail.com</w:t>
        </w:r>
      </w:hyperlink>
      <w:r w:rsidDel="00000000" w:rsidR="00000000" w:rsidRPr="00000000">
        <w:rPr>
          <w:rFonts w:ascii="Roboto" w:cs="Roboto" w:eastAsia="Roboto" w:hAnsi="Roboto"/>
          <w:i w:val="1"/>
          <w:sz w:val="24"/>
          <w:szCs w:val="24"/>
          <w:rtl w:val="0"/>
        </w:rPr>
        <w:br w:type="textWrapping"/>
        <w:t xml:space="preserve">VDA Trailers ssdrl</w:t>
        <w:br w:type="textWrapping"/>
      </w:r>
      <w:hyperlink r:id="rId7">
        <w:r w:rsidDel="00000000" w:rsidR="00000000" w:rsidRPr="00000000">
          <w:rPr>
            <w:rFonts w:ascii="Roboto" w:cs="Roboto" w:eastAsia="Roboto" w:hAnsi="Roboto"/>
            <w:i w:val="1"/>
            <w:color w:val="1155cc"/>
            <w:sz w:val="24"/>
            <w:szCs w:val="24"/>
            <w:u w:val="single"/>
            <w:rtl w:val="0"/>
          </w:rPr>
          <w:t xml:space="preserve">info@vdatrailers.it</w:t>
        </w:r>
      </w:hyperlink>
      <w:r w:rsidDel="00000000" w:rsidR="00000000" w:rsidRPr="00000000">
        <w:rPr>
          <w:rFonts w:ascii="Roboto" w:cs="Roboto" w:eastAsia="Roboto" w:hAnsi="Roboto"/>
          <w:i w:val="1"/>
          <w:sz w:val="24"/>
          <w:szCs w:val="24"/>
          <w:rtl w:val="0"/>
        </w:rPr>
        <w:br w:type="textWrapping"/>
      </w:r>
      <w:hyperlink r:id="rId8">
        <w:r w:rsidDel="00000000" w:rsidR="00000000" w:rsidRPr="00000000">
          <w:rPr>
            <w:rFonts w:ascii="Roboto" w:cs="Roboto" w:eastAsia="Roboto" w:hAnsi="Roboto"/>
            <w:i w:val="1"/>
            <w:color w:val="1155cc"/>
            <w:sz w:val="24"/>
            <w:szCs w:val="24"/>
            <w:u w:val="single"/>
            <w:rtl w:val="0"/>
          </w:rPr>
          <w:t xml:space="preserve">www.tordesgeants.it</w:t>
        </w:r>
      </w:hyperlink>
      <w:r w:rsidDel="00000000" w:rsidR="00000000" w:rsidRPr="00000000">
        <w:rPr>
          <w:rFonts w:ascii="Roboto" w:cs="Roboto" w:eastAsia="Roboto" w:hAnsi="Roboto"/>
          <w:i w:val="1"/>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margin">
              <wp:posOffset>2190750</wp:posOffset>
            </wp:positionH>
            <wp:positionV relativeFrom="paragraph">
              <wp:posOffset>1857375</wp:posOffset>
            </wp:positionV>
            <wp:extent cx="2100755" cy="585788"/>
            <wp:effectExtent b="0" l="0" r="0" t="0"/>
            <wp:wrapTopAndBottom distB="114300" distT="114300"/>
            <wp:docPr id="6"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2100755" cy="5857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4419600</wp:posOffset>
            </wp:positionH>
            <wp:positionV relativeFrom="paragraph">
              <wp:posOffset>1574006</wp:posOffset>
            </wp:positionV>
            <wp:extent cx="1315543" cy="876300"/>
            <wp:effectExtent b="0" l="0" r="0" t="0"/>
            <wp:wrapTopAndBottom distB="114300" distT="114300"/>
            <wp:docPr id="5"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315543" cy="876300"/>
                    </a:xfrm>
                    <a:prstGeom prst="rect"/>
                    <a:ln/>
                  </pic:spPr>
                </pic:pic>
              </a:graphicData>
            </a:graphic>
          </wp:anchor>
        </w:drawing>
      </w:r>
    </w:p>
    <w:p w:rsidR="00000000" w:rsidDel="00000000" w:rsidP="00000000" w:rsidRDefault="00000000" w:rsidRPr="00000000" w14:paraId="00000012">
      <w:pPr>
        <w:spacing w:line="240" w:lineRule="auto"/>
        <w:contextualSpacing w:val="0"/>
        <w:jc w:val="right"/>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13">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wp:posOffset>
            </wp:positionH>
            <wp:positionV relativeFrom="paragraph">
              <wp:posOffset>485775</wp:posOffset>
            </wp:positionV>
            <wp:extent cx="944583" cy="876300"/>
            <wp:effectExtent b="0" l="0" r="0" t="0"/>
            <wp:wrapTopAndBottom distB="114300" distT="114300"/>
            <wp:docPr id="8" name="image16.jpg"/>
            <a:graphic>
              <a:graphicData uri="http://schemas.openxmlformats.org/drawingml/2006/picture">
                <pic:pic>
                  <pic:nvPicPr>
                    <pic:cNvPr id="0" name="image16.jpg"/>
                    <pic:cNvPicPr preferRelativeResize="0"/>
                  </pic:nvPicPr>
                  <pic:blipFill>
                    <a:blip r:embed="rId11"/>
                    <a:srcRect b="0" l="0" r="0" t="0"/>
                    <a:stretch>
                      <a:fillRect/>
                    </a:stretch>
                  </pic:blipFill>
                  <pic:spPr>
                    <a:xfrm>
                      <a:off x="0" y="0"/>
                      <a:ext cx="944583" cy="876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1109663</wp:posOffset>
            </wp:positionH>
            <wp:positionV relativeFrom="paragraph">
              <wp:posOffset>447675</wp:posOffset>
            </wp:positionV>
            <wp:extent cx="909638" cy="909638"/>
            <wp:effectExtent b="0" l="0" r="0" t="0"/>
            <wp:wrapTopAndBottom distB="114300" distT="114300"/>
            <wp:docPr id="7"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909638" cy="909638"/>
                    </a:xfrm>
                    <a:prstGeom prst="rect"/>
                    <a:ln/>
                  </pic:spPr>
                </pic:pic>
              </a:graphicData>
            </a:graphic>
          </wp:anchor>
        </w:drawing>
      </w:r>
    </w:p>
    <w:sectPr>
      <w:headerReference r:id="rId13" w:type="default"/>
      <w:footerReference r:id="rId14"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contextualSpacing w:val="0"/>
      <w:rPr/>
    </w:pPr>
    <w:r w:rsidDel="00000000" w:rsidR="00000000" w:rsidRPr="00000000">
      <w:rPr/>
      <w:drawing>
        <wp:inline distB="114300" distT="114300" distL="114300" distR="114300">
          <wp:extent cx="5734050" cy="1447800"/>
          <wp:effectExtent b="0" l="0" r="0" t="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5734050" cy="14478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4886325</wp:posOffset>
          </wp:positionH>
          <wp:positionV relativeFrom="paragraph">
            <wp:posOffset>9715500</wp:posOffset>
          </wp:positionV>
          <wp:extent cx="1509713" cy="1005639"/>
          <wp:effectExtent b="0" l="0" r="0" t="0"/>
          <wp:wrapTopAndBottom distB="114300" distT="114300"/>
          <wp:docPr id="2" name="image6.jpg"/>
          <a:graphic>
            <a:graphicData uri="http://schemas.openxmlformats.org/drawingml/2006/picture">
              <pic:pic>
                <pic:nvPicPr>
                  <pic:cNvPr id="0" name="image6.jpg"/>
                  <pic:cNvPicPr preferRelativeResize="0"/>
                </pic:nvPicPr>
                <pic:blipFill>
                  <a:blip r:embed="rId2"/>
                  <a:srcRect b="0" l="0" r="0" t="0"/>
                  <a:stretch>
                    <a:fillRect/>
                  </a:stretch>
                </pic:blipFill>
                <pic:spPr>
                  <a:xfrm>
                    <a:off x="0" y="0"/>
                    <a:ext cx="1509713" cy="100563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contextualSpacing w:val="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1447800</wp:posOffset>
          </wp:positionH>
          <wp:positionV relativeFrom="paragraph">
            <wp:posOffset>390525</wp:posOffset>
          </wp:positionV>
          <wp:extent cx="876300" cy="876300"/>
          <wp:effectExtent b="0" l="0" r="0" t="0"/>
          <wp:wrapTopAndBottom distB="114300" distT="114300"/>
          <wp:docPr id="3"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876300" cy="876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-371474</wp:posOffset>
          </wp:positionH>
          <wp:positionV relativeFrom="paragraph">
            <wp:posOffset>-209549</wp:posOffset>
          </wp:positionV>
          <wp:extent cx="6473560" cy="2709863"/>
          <wp:effectExtent b="0" l="0" r="0" t="0"/>
          <wp:wrapTopAndBottom distB="114300" distT="114300"/>
          <wp:docPr id="4" name="image11.jpg"/>
          <a:graphic>
            <a:graphicData uri="http://schemas.openxmlformats.org/drawingml/2006/picture">
              <pic:pic>
                <pic:nvPicPr>
                  <pic:cNvPr id="0" name="image11.jpg"/>
                  <pic:cNvPicPr preferRelativeResize="0"/>
                </pic:nvPicPr>
                <pic:blipFill>
                  <a:blip r:embed="rId2"/>
                  <a:srcRect b="0" l="0" r="0" t="0"/>
                  <a:stretch>
                    <a:fillRect/>
                  </a:stretch>
                </pic:blipFill>
                <pic:spPr>
                  <a:xfrm>
                    <a:off x="0" y="0"/>
                    <a:ext cx="6473560" cy="27098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6.jpg"/><Relationship Id="rId10" Type="http://schemas.openxmlformats.org/officeDocument/2006/relationships/image" Target="media/image12.png"/><Relationship Id="rId13" Type="http://schemas.openxmlformats.org/officeDocument/2006/relationships/header" Target="header1.xml"/><Relationship Id="rId12"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franco.faggiani@gmail.com" TargetMode="External"/><Relationship Id="rId7" Type="http://schemas.openxmlformats.org/officeDocument/2006/relationships/hyperlink" Target="mailto:info@vdatrailers.it" TargetMode="External"/><Relationship Id="rId8" Type="http://schemas.openxmlformats.org/officeDocument/2006/relationships/hyperlink" Target="http://www.tordesgeants.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